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2EF783"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val="kk-KZ"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kk-KZ" w:eastAsia="ru-RU"/>
        </w:rPr>
        <w:t xml:space="preserve">ӘЛ-ФАРАБИ АТЫНДАҒЫ ҚАЗАҚ ҰЛТТЫҚ УНИВЕРСИТЕТІ </w:t>
      </w:r>
    </w:p>
    <w:p w14:paraId="2DDA2BA4"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val="kk-KZ" w:eastAsia="ru-RU"/>
        </w:rPr>
      </w:pPr>
    </w:p>
    <w:p w14:paraId="25C8FE42"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val="kk-KZ"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kk-KZ" w:eastAsia="ru-RU"/>
        </w:rPr>
        <w:t xml:space="preserve">ФИЛОСОФИЯ ЖӘНЕ САЯСАТТАНУ ФАКУЛЬТЕТІ </w:t>
      </w:r>
    </w:p>
    <w:p w14:paraId="2ACEEEFD"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val="kk-KZ" w:eastAsia="ru-RU"/>
        </w:rPr>
      </w:pPr>
    </w:p>
    <w:p w14:paraId="5FB31E8C"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val="kk-KZ"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kk-KZ" w:eastAsia="ru-RU"/>
        </w:rPr>
        <w:t xml:space="preserve">ПЕДАГОГИКА ЖӘНЕ БІЛІМ БЕРУ МЕНЕДЖМЕНТІ КАФЕДРАСЫ </w:t>
      </w:r>
    </w:p>
    <w:p w14:paraId="75A7DB5D"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val="kk-KZ" w:eastAsia="ru-RU"/>
        </w:rPr>
      </w:pPr>
    </w:p>
    <w:p w14:paraId="43977E50"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val="kk-KZ" w:eastAsia="ru-RU"/>
        </w:rPr>
      </w:pPr>
    </w:p>
    <w:p w14:paraId="25D5A2E6"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val="kk-KZ" w:eastAsia="ru-RU"/>
        </w:rPr>
      </w:pPr>
    </w:p>
    <w:p w14:paraId="0FD7113F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 w:val="0"/>
          <w:sz w:val="28"/>
          <w:szCs w:val="28"/>
          <w:lang w:val="kk-KZ" w:eastAsia="ru-RU"/>
        </w:rPr>
      </w:pPr>
    </w:p>
    <w:p w14:paraId="0DE71EE3">
      <w:pPr>
        <w:pStyle w:val="17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Autospacing="0" w:after="0" w:afterAutospacing="0" w:line="240" w:lineRule="auto"/>
        <w:jc w:val="center"/>
        <w:rPr>
          <w:rFonts w:ascii="Times New Roman" w:hAnsi="Times New Roman" w:cs="Times New Roman"/>
          <w:b/>
          <w:bCs w:val="0"/>
          <w:sz w:val="28"/>
          <w:szCs w:val="28"/>
          <w:lang w:val="uk-UA"/>
        </w:rPr>
      </w:pPr>
      <w:r>
        <w:rPr>
          <w:rFonts w:hint="default" w:eastAsia="SimSun" w:cs="Times New Roman"/>
          <w:b/>
          <w:bCs w:val="0"/>
          <w:i w:val="0"/>
          <w:iCs w:val="0"/>
          <w:caps w:val="0"/>
          <w:color w:val="000000"/>
          <w:spacing w:val="0"/>
          <w:sz w:val="28"/>
          <w:szCs w:val="28"/>
          <w:highlight w:val="none"/>
          <w:lang w:val="kk-KZ"/>
        </w:rPr>
        <w:t xml:space="preserve">“67228 - </w:t>
      </w:r>
      <w:r>
        <w:rPr>
          <w:rFonts w:hint="default" w:ascii="Times New Roman" w:hAnsi="Times New Roman" w:eastAsia="SimSun" w:cs="Times New Roman"/>
          <w:b/>
          <w:bCs w:val="0"/>
          <w:i w:val="0"/>
          <w:iCs w:val="0"/>
          <w:caps w:val="0"/>
          <w:color w:val="000000"/>
          <w:spacing w:val="0"/>
          <w:sz w:val="28"/>
          <w:szCs w:val="28"/>
          <w:highlight w:val="none"/>
        </w:rPr>
        <w:t>Жасерекшелік педагогикасы және психология</w:t>
      </w:r>
      <w:r>
        <w:rPr>
          <w:rFonts w:hint="default" w:eastAsia="SimSun" w:cs="Times New Roman"/>
          <w:b/>
          <w:bCs w:val="0"/>
          <w:i w:val="0"/>
          <w:iCs w:val="0"/>
          <w:caps w:val="0"/>
          <w:color w:val="000000"/>
          <w:spacing w:val="0"/>
          <w:sz w:val="28"/>
          <w:szCs w:val="28"/>
          <w:highlight w:val="none"/>
          <w:lang w:val="kk-KZ"/>
        </w:rPr>
        <w:t>”</w:t>
      </w:r>
    </w:p>
    <w:p w14:paraId="407DA5CF">
      <w:pPr>
        <w:pStyle w:val="17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Autospacing="0" w:after="0" w:afterAutospacing="0" w:line="240" w:lineRule="auto"/>
        <w:jc w:val="center"/>
        <w:rPr>
          <w:rFonts w:ascii="Times New Roman" w:hAnsi="Times New Roman" w:cs="Times New Roman"/>
          <w:b/>
          <w:bCs w:val="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 w:val="0"/>
          <w:sz w:val="28"/>
          <w:szCs w:val="28"/>
          <w:lang w:val="uk-UA"/>
        </w:rPr>
        <w:t>ПӘНІНЕН О</w:t>
      </w:r>
      <w:r>
        <w:rPr>
          <w:rFonts w:cs="Times New Roman"/>
          <w:b/>
          <w:bCs w:val="0"/>
          <w:sz w:val="28"/>
          <w:szCs w:val="28"/>
          <w:lang w:val="kk-KZ"/>
        </w:rPr>
        <w:t>Б</w:t>
      </w:r>
      <w:r>
        <w:rPr>
          <w:rFonts w:ascii="Times New Roman" w:hAnsi="Times New Roman" w:cs="Times New Roman"/>
          <w:b/>
          <w:bCs w:val="0"/>
          <w:sz w:val="28"/>
          <w:szCs w:val="28"/>
          <w:lang w:val="uk-UA"/>
        </w:rPr>
        <w:t xml:space="preserve">ӨЖ </w:t>
      </w:r>
      <w:r>
        <w:rPr>
          <w:rFonts w:ascii="Times New Roman" w:hAnsi="Times New Roman" w:cs="Times New Roman"/>
          <w:b/>
          <w:bCs w:val="0"/>
          <w:sz w:val="28"/>
          <w:szCs w:val="28"/>
          <w:lang w:val="kk-KZ"/>
        </w:rPr>
        <w:t xml:space="preserve"> КЕҢЕС БЕРУ, </w:t>
      </w:r>
      <w:r>
        <w:rPr>
          <w:rFonts w:cs="Times New Roman"/>
          <w:b/>
          <w:bCs w:val="0"/>
          <w:sz w:val="28"/>
          <w:szCs w:val="28"/>
          <w:lang w:val="kk-KZ"/>
        </w:rPr>
        <w:t>Б</w:t>
      </w:r>
      <w:r>
        <w:rPr>
          <w:rFonts w:ascii="Times New Roman" w:hAnsi="Times New Roman" w:cs="Times New Roman"/>
          <w:b/>
          <w:bCs w:val="0"/>
          <w:sz w:val="28"/>
          <w:szCs w:val="28"/>
          <w:lang w:val="kk-KZ"/>
        </w:rPr>
        <w:t>ӨЖ ҚАБЫЛДАУ  БОЙЫНША ӘДІСТЕМЕЛІК НҰСҚАУЛАР</w:t>
      </w:r>
    </w:p>
    <w:p w14:paraId="2F4EC360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val="uk-UA" w:eastAsia="ru-RU"/>
        </w:rPr>
      </w:pPr>
    </w:p>
    <w:p w14:paraId="47475F34">
      <w:pPr>
        <w:autoSpaceDN w:val="0"/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val="kk-KZ" w:eastAsia="ru-RU"/>
        </w:rPr>
      </w:pPr>
    </w:p>
    <w:p w14:paraId="181C2988">
      <w:pPr>
        <w:autoSpaceDN w:val="0"/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val="kk-KZ"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kk-KZ" w:eastAsia="ru-RU"/>
        </w:rPr>
        <w:t>ECTS__</w:t>
      </w:r>
      <w:r>
        <w:rPr>
          <w:rFonts w:hint="default" w:ascii="Times New Roman" w:hAnsi="Times New Roman" w:eastAsia="Times New Roman" w:cs="Times New Roman"/>
          <w:sz w:val="24"/>
          <w:szCs w:val="24"/>
          <w:lang w:val="kk-KZ" w:eastAsia="ru-RU"/>
        </w:rPr>
        <w:t>5</w:t>
      </w:r>
      <w:r>
        <w:rPr>
          <w:rFonts w:ascii="Times New Roman" w:hAnsi="Times New Roman" w:eastAsia="Times New Roman" w:cs="Times New Roman"/>
          <w:sz w:val="24"/>
          <w:szCs w:val="24"/>
          <w:lang w:val="kk-KZ" w:eastAsia="ru-RU"/>
        </w:rPr>
        <w:t>___</w:t>
      </w:r>
    </w:p>
    <w:p w14:paraId="0B71FF81">
      <w:pPr>
        <w:autoSpaceDN w:val="0"/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val="kk-KZ" w:eastAsia="ru-RU"/>
        </w:rPr>
      </w:pPr>
    </w:p>
    <w:p w14:paraId="2F63BB13">
      <w:pPr>
        <w:autoSpaceDN w:val="0"/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val="kk-KZ" w:eastAsia="ru-RU"/>
        </w:rPr>
      </w:pPr>
    </w:p>
    <w:p w14:paraId="200C9F1F">
      <w:pPr>
        <w:autoSpaceDN w:val="0"/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val="kk-KZ" w:eastAsia="ru-RU"/>
        </w:rPr>
      </w:pPr>
    </w:p>
    <w:p w14:paraId="1F412C39">
      <w:pPr>
        <w:autoSpaceDN w:val="0"/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val="kk-KZ" w:eastAsia="ru-RU"/>
        </w:rPr>
      </w:pPr>
    </w:p>
    <w:p w14:paraId="224A56E2">
      <w:pPr>
        <w:autoSpaceDN w:val="0"/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val="kk-KZ" w:eastAsia="ru-RU"/>
        </w:rPr>
      </w:pPr>
    </w:p>
    <w:p w14:paraId="18F3DD38">
      <w:pPr>
        <w:autoSpaceDN w:val="0"/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val="kk-KZ" w:eastAsia="ru-RU"/>
        </w:rPr>
      </w:pPr>
    </w:p>
    <w:p w14:paraId="5E7A5AE6">
      <w:pPr>
        <w:autoSpaceDN w:val="0"/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val="kk-KZ" w:eastAsia="ru-RU"/>
        </w:rPr>
      </w:pPr>
    </w:p>
    <w:p w14:paraId="16FE142E">
      <w:pPr>
        <w:autoSpaceDN w:val="0"/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val="kk-KZ" w:eastAsia="ru-RU"/>
        </w:rPr>
      </w:pPr>
    </w:p>
    <w:p w14:paraId="2C58EE65">
      <w:pPr>
        <w:autoSpaceDN w:val="0"/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val="kk-KZ" w:eastAsia="ru-RU"/>
        </w:rPr>
      </w:pPr>
    </w:p>
    <w:p w14:paraId="6ABE6FAE">
      <w:pPr>
        <w:autoSpaceDN w:val="0"/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val="kk-KZ" w:eastAsia="ru-RU"/>
        </w:rPr>
      </w:pPr>
    </w:p>
    <w:p w14:paraId="26CF61FF">
      <w:pPr>
        <w:autoSpaceDN w:val="0"/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val="kk-KZ" w:eastAsia="ru-RU"/>
        </w:rPr>
      </w:pPr>
    </w:p>
    <w:p w14:paraId="7CEF29CE">
      <w:pPr>
        <w:autoSpaceDN w:val="0"/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val="kk-KZ" w:eastAsia="ru-RU"/>
        </w:rPr>
      </w:pPr>
    </w:p>
    <w:p w14:paraId="7E23D08C">
      <w:pPr>
        <w:autoSpaceDN w:val="0"/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val="kk-KZ" w:eastAsia="ru-RU"/>
        </w:rPr>
      </w:pPr>
    </w:p>
    <w:p w14:paraId="3F048FDC">
      <w:pPr>
        <w:autoSpaceDN w:val="0"/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val="kk-KZ" w:eastAsia="ru-RU"/>
        </w:rPr>
      </w:pPr>
    </w:p>
    <w:p w14:paraId="2D0FAE49">
      <w:pPr>
        <w:autoSpaceDN w:val="0"/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val="kk-KZ" w:eastAsia="ru-RU"/>
        </w:rPr>
      </w:pPr>
    </w:p>
    <w:p w14:paraId="4D9DE54F">
      <w:pPr>
        <w:autoSpaceDN w:val="0"/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val="kk-KZ" w:eastAsia="ru-RU"/>
        </w:rPr>
      </w:pPr>
    </w:p>
    <w:p w14:paraId="3D72E9C8">
      <w:pPr>
        <w:autoSpaceDN w:val="0"/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val="kk-KZ" w:eastAsia="ru-RU"/>
        </w:rPr>
      </w:pPr>
    </w:p>
    <w:p w14:paraId="7C7F6E93">
      <w:pPr>
        <w:autoSpaceDN w:val="0"/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val="kk-KZ" w:eastAsia="ru-RU"/>
        </w:rPr>
      </w:pPr>
    </w:p>
    <w:p w14:paraId="3FC20433">
      <w:pPr>
        <w:autoSpaceDN w:val="0"/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val="kk-KZ" w:eastAsia="ru-RU"/>
        </w:rPr>
      </w:pPr>
    </w:p>
    <w:p w14:paraId="1127E9AE">
      <w:pPr>
        <w:autoSpaceDN w:val="0"/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val="kk-KZ" w:eastAsia="ru-RU"/>
        </w:rPr>
      </w:pPr>
    </w:p>
    <w:p w14:paraId="433C60D2">
      <w:pPr>
        <w:autoSpaceDN w:val="0"/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val="kk-KZ" w:eastAsia="ru-RU"/>
        </w:rPr>
      </w:pPr>
    </w:p>
    <w:p w14:paraId="7E5B435C">
      <w:pPr>
        <w:autoSpaceDN w:val="0"/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val="kk-KZ" w:eastAsia="ru-RU"/>
        </w:rPr>
      </w:pPr>
    </w:p>
    <w:p w14:paraId="0E340FEB">
      <w:pPr>
        <w:autoSpaceDN w:val="0"/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val="kk-KZ" w:eastAsia="ru-RU"/>
        </w:rPr>
      </w:pPr>
    </w:p>
    <w:p w14:paraId="7E5368A2">
      <w:pPr>
        <w:autoSpaceDN w:val="0"/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val="kk-KZ" w:eastAsia="ru-RU"/>
        </w:rPr>
      </w:pPr>
    </w:p>
    <w:p w14:paraId="60E20CE1">
      <w:pPr>
        <w:autoSpaceDN w:val="0"/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val="kk-KZ" w:eastAsia="ru-RU"/>
        </w:rPr>
      </w:pPr>
    </w:p>
    <w:p w14:paraId="5B1501A8">
      <w:pPr>
        <w:autoSpaceDN w:val="0"/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val="kk-KZ" w:eastAsia="ru-RU"/>
        </w:rPr>
      </w:pPr>
    </w:p>
    <w:p w14:paraId="4FED75C7">
      <w:pPr>
        <w:autoSpaceDN w:val="0"/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val="kk-KZ" w:eastAsia="ru-RU"/>
        </w:rPr>
      </w:pPr>
    </w:p>
    <w:p w14:paraId="63CC34C6">
      <w:pPr>
        <w:autoSpaceDN w:val="0"/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val="kk-KZ" w:eastAsia="ru-RU"/>
        </w:rPr>
      </w:pPr>
    </w:p>
    <w:p w14:paraId="2C1175D5">
      <w:pPr>
        <w:autoSpaceDN w:val="0"/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val="kk-KZ" w:eastAsia="ru-RU"/>
        </w:rPr>
      </w:pPr>
    </w:p>
    <w:p w14:paraId="34E2476B">
      <w:pPr>
        <w:autoSpaceDN w:val="0"/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val="kk-KZ" w:eastAsia="ru-RU"/>
        </w:rPr>
      </w:pPr>
    </w:p>
    <w:p w14:paraId="67DAA1F2">
      <w:pPr>
        <w:spacing w:after="0" w:line="240" w:lineRule="auto"/>
        <w:jc w:val="center"/>
        <w:rPr>
          <w:rFonts w:hint="default" w:ascii="Times New Roman" w:hAnsi="Times New Roman" w:eastAsia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val="kk-KZ" w:eastAsia="ru-RU"/>
        </w:rPr>
        <w:t>Алматы, 202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lang w:val="kk-KZ" w:eastAsia="ru-RU"/>
        </w:rPr>
        <w:t>5</w:t>
      </w:r>
    </w:p>
    <w:p w14:paraId="24263C39">
      <w:pPr>
        <w:spacing w:after="0" w:line="240" w:lineRule="auto"/>
        <w:jc w:val="center"/>
        <w:rPr>
          <w:rFonts w:hint="default" w:ascii="Times New Roman" w:hAnsi="Times New Roman" w:eastAsia="Times New Roman" w:cs="Times New Roman"/>
          <w:b/>
          <w:sz w:val="24"/>
          <w:szCs w:val="24"/>
          <w:lang w:val="kk-KZ" w:eastAsia="ru-RU"/>
        </w:rPr>
      </w:pPr>
    </w:p>
    <w:p w14:paraId="5F2A8644">
      <w:pPr>
        <w:spacing w:after="0" w:line="240" w:lineRule="auto"/>
        <w:jc w:val="center"/>
        <w:rPr>
          <w:rFonts w:hint="default" w:ascii="Times New Roman" w:hAnsi="Times New Roman" w:eastAsia="Times New Roman" w:cs="Times New Roman"/>
          <w:b/>
          <w:sz w:val="24"/>
          <w:szCs w:val="24"/>
          <w:lang w:val="kk-KZ" w:eastAsia="ru-RU"/>
        </w:rPr>
      </w:pPr>
    </w:p>
    <w:p w14:paraId="29DA1300">
      <w:pPr>
        <w:spacing w:after="0" w:line="240" w:lineRule="auto"/>
        <w:jc w:val="center"/>
        <w:rPr>
          <w:rFonts w:hint="default" w:ascii="Times New Roman" w:hAnsi="Times New Roman" w:eastAsia="Times New Roman" w:cs="Times New Roman"/>
          <w:b/>
          <w:sz w:val="24"/>
          <w:szCs w:val="24"/>
          <w:lang w:val="kk-KZ" w:eastAsia="ru-RU"/>
        </w:rPr>
      </w:pPr>
    </w:p>
    <w:p w14:paraId="235B803D">
      <w:pPr>
        <w:spacing w:after="0" w:line="240" w:lineRule="auto"/>
        <w:jc w:val="center"/>
        <w:rPr>
          <w:rFonts w:hint="default" w:ascii="Times New Roman" w:hAnsi="Times New Roman" w:eastAsia="Times New Roman" w:cs="Times New Roman"/>
          <w:b/>
          <w:sz w:val="24"/>
          <w:szCs w:val="24"/>
          <w:lang w:val="kk-KZ" w:eastAsia="ru-RU"/>
        </w:rPr>
      </w:pPr>
    </w:p>
    <w:p w14:paraId="59434C2E">
      <w:pPr>
        <w:spacing w:after="0" w:line="240" w:lineRule="auto"/>
        <w:jc w:val="center"/>
        <w:rPr>
          <w:rFonts w:hint="default" w:ascii="Times New Roman" w:hAnsi="Times New Roman" w:eastAsia="Times New Roman" w:cs="Times New Roman"/>
          <w:b/>
          <w:sz w:val="24"/>
          <w:szCs w:val="24"/>
          <w:lang w:val="kk-KZ" w:eastAsia="ru-RU"/>
        </w:rPr>
      </w:pPr>
    </w:p>
    <w:p w14:paraId="4983A51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14:paraId="5A615D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4"/>
        <w:tblpPr w:leftFromText="180" w:rightFromText="180" w:bottomFromText="160" w:vertAnchor="page" w:horzAnchor="margin" w:tblpY="1141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"/>
        <w:gridCol w:w="5035"/>
        <w:gridCol w:w="2835"/>
        <w:gridCol w:w="1276"/>
      </w:tblGrid>
      <w:tr w14:paraId="76DC45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96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B3ED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b/>
                <w:iCs/>
                <w:color w:val="000000"/>
                <w:sz w:val="20"/>
                <w:szCs w:val="20"/>
                <w:lang w:val="kk-KZ"/>
              </w:rPr>
            </w:pPr>
          </w:p>
          <w:p w14:paraId="702C78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0"/>
                <w:szCs w:val="20"/>
                <w:highlight w:val="none"/>
                <w:lang w:val="kk-KZ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  <w:highlight w:val="none"/>
                <w:lang w:val="kk-KZ"/>
              </w:rPr>
              <w:t xml:space="preserve"> “6В01101 - Педагогика және психология” 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  <w:highlight w:val="none"/>
              </w:rPr>
              <w:t>білім беру бағдарламасы</w:t>
            </w:r>
          </w:p>
          <w:p w14:paraId="645DA0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rFonts w:hint="default" w:ascii="Times New Roman" w:hAnsi="Times New Roman" w:cs="Times New Roman"/>
                <w:b/>
                <w:iCs/>
                <w:color w:val="000000"/>
                <w:sz w:val="20"/>
                <w:szCs w:val="20"/>
                <w:lang w:val="kk-KZ"/>
              </w:rPr>
              <w:t>күндізгі</w:t>
            </w:r>
          </w:p>
        </w:tc>
      </w:tr>
      <w:tr w14:paraId="39D00C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5D66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kern w:val="36"/>
                <w:sz w:val="20"/>
                <w:szCs w:val="20"/>
                <w:lang w:val="kk-KZ" w:eastAsia="ru-RU"/>
              </w:rPr>
            </w:pPr>
          </w:p>
        </w:tc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2606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eastAsia="Times New Roman" w:cs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0"/>
                <w:szCs w:val="20"/>
                <w:lang w:val="kk-KZ" w:eastAsia="ru-RU"/>
              </w:rPr>
              <w:t xml:space="preserve">       БӨЖ тапсырмасы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B9EF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kern w:val="36"/>
                <w:sz w:val="20"/>
                <w:szCs w:val="20"/>
                <w:lang w:val="kk-KZ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kern w:val="36"/>
                <w:sz w:val="20"/>
                <w:szCs w:val="20"/>
                <w:lang w:val="kk-KZ" w:eastAsia="ru-RU"/>
              </w:rPr>
              <w:t>Жұмыс мазмұны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3A79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kern w:val="36"/>
                <w:sz w:val="20"/>
                <w:szCs w:val="20"/>
                <w:lang w:val="kk-KZ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kern w:val="36"/>
                <w:sz w:val="20"/>
                <w:szCs w:val="20"/>
                <w:lang w:eastAsia="ru-RU"/>
              </w:rPr>
              <w:t>(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kern w:val="36"/>
                <w:sz w:val="20"/>
                <w:szCs w:val="20"/>
                <w:lang w:val="kk-KZ" w:eastAsia="ru-RU"/>
              </w:rPr>
              <w:t xml:space="preserve">оқу </w:t>
            </w:r>
          </w:p>
          <w:p w14:paraId="723E2F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kern w:val="36"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kern w:val="36"/>
                <w:sz w:val="20"/>
                <w:szCs w:val="20"/>
                <w:lang w:val="kk-KZ" w:eastAsia="ru-RU"/>
              </w:rPr>
              <w:t xml:space="preserve">аптасы 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kern w:val="36"/>
                <w:sz w:val="20"/>
                <w:szCs w:val="20"/>
                <w:lang w:eastAsia="ru-RU"/>
              </w:rPr>
              <w:t>)</w:t>
            </w:r>
          </w:p>
          <w:p w14:paraId="45B7DE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kern w:val="36"/>
                <w:sz w:val="20"/>
                <w:szCs w:val="20"/>
                <w:lang w:val="kk-KZ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kern w:val="36"/>
                <w:sz w:val="20"/>
                <w:szCs w:val="20"/>
                <w:lang w:val="kk-KZ" w:eastAsia="ru-RU"/>
              </w:rPr>
              <w:t>бағалану</w:t>
            </w:r>
          </w:p>
        </w:tc>
      </w:tr>
      <w:tr w14:paraId="560F32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8" w:hRule="atLeast"/>
        </w:trPr>
        <w:tc>
          <w:tcPr>
            <w:tcW w:w="4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7D738C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eastAsia="Times New Roman" w:cs="Times New Roman"/>
                <w:bCs/>
                <w:kern w:val="36"/>
                <w:sz w:val="20"/>
                <w:szCs w:val="20"/>
                <w:lang w:val="kk-KZ" w:eastAsia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kern w:val="36"/>
                <w:sz w:val="20"/>
                <w:szCs w:val="20"/>
                <w:lang w:val="kk-KZ" w:eastAsia="ru-RU"/>
              </w:rPr>
              <w:t>1</w:t>
            </w:r>
          </w:p>
          <w:p w14:paraId="0F2765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eastAsia="Times New Roman" w:cs="Times New Roman"/>
                <w:bCs/>
                <w:kern w:val="36"/>
                <w:sz w:val="20"/>
                <w:szCs w:val="20"/>
                <w:lang w:val="kk-KZ" w:eastAsia="ru-RU"/>
              </w:rPr>
            </w:pPr>
          </w:p>
          <w:p w14:paraId="54EE92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eastAsia="Times New Roman" w:cs="Times New Roman"/>
                <w:bCs/>
                <w:kern w:val="36"/>
                <w:sz w:val="20"/>
                <w:szCs w:val="20"/>
                <w:lang w:eastAsia="ru-RU"/>
              </w:rPr>
            </w:pPr>
          </w:p>
        </w:tc>
        <w:tc>
          <w:tcPr>
            <w:tcW w:w="50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0F72CB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Білім алушылардың өзіндік жұмысы берілген материалдарды, білім қорын өз зерттеу жұмыстары негізінде қорытындылап, кәсіби міндеттерді шығармашылық тұрғыда шеше алатын дағдыға айналдыруды мақсат етеді.  </w:t>
            </w:r>
          </w:p>
          <w:p w14:paraId="420142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hint="default" w:ascii="Times New Roman" w:hAnsi="Times New Roman" w:cs="Times New Roman"/>
                <w:i/>
                <w:sz w:val="20"/>
                <w:szCs w:val="20"/>
                <w:lang w:val="kk-KZ"/>
              </w:rPr>
              <w:t xml:space="preserve"> БӨЖ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kk-KZ"/>
              </w:rPr>
              <w:t>-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  <w:lang w:val="kk-KZ"/>
              </w:rPr>
              <w:t xml:space="preserve">1  тапсырмасы: </w:t>
            </w:r>
          </w:p>
          <w:p w14:paraId="08B6CC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hint="default" w:ascii="Times New Roman" w:hAnsi="Times New Roman" w:cs="Times New Roman"/>
                <w:bCs/>
                <w:iCs/>
                <w:sz w:val="20"/>
                <w:szCs w:val="20"/>
                <w:lang w:val="kk-KZ"/>
              </w:rPr>
              <w:t>ОБӨЖ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  <w:lang w:val="kk-KZ"/>
              </w:rPr>
              <w:t xml:space="preserve"> 1. БӨЖ </w:t>
            </w: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1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kk-KZ"/>
              </w:rPr>
              <w:t xml:space="preserve">орындау бойынша  кеңестер </w:t>
            </w:r>
          </w:p>
          <w:p w14:paraId="0D58145F">
            <w:pPr>
              <w:keepNext w:val="0"/>
              <w:keepLines w:val="0"/>
              <w:pageBreakBefore w:val="0"/>
              <w:widowControl/>
              <w:tabs>
                <w:tab w:val="left" w:pos="1276"/>
              </w:tabs>
              <w:kinsoku/>
              <w:wordWrap/>
              <w:overflowPunct/>
              <w:topLinePunct w:val="0"/>
              <w:bidi w:val="0"/>
              <w:snapToGrid/>
              <w:spacing w:beforeAutospacing="0" w:afterAutospacing="0" w:line="240" w:lineRule="auto"/>
              <w:jc w:val="both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0"/>
                <w:szCs w:val="20"/>
                <w:highlight w:val="none"/>
                <w:lang w:val="kk-KZ" w:eastAsia="zh-CN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 xml:space="preserve">Даму психологиясы мен жас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0"/>
                <w:szCs w:val="20"/>
                <w:highlight w:val="none"/>
                <w:lang w:val="kk-KZ" w:eastAsia="zh-CN"/>
              </w:rPr>
              <w:t xml:space="preserve">ерекшелік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психологиясының тарихи қалыптасуы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0"/>
                <w:szCs w:val="20"/>
                <w:highlight w:val="none"/>
                <w:lang w:val="kk-KZ" w:eastAsia="zh-CN"/>
              </w:rPr>
              <w:t>.</w:t>
            </w:r>
          </w:p>
          <w:p w14:paraId="78B49C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0"/>
                <w:szCs w:val="20"/>
                <w:highlight w:val="none"/>
                <w:lang w:val="kk-KZ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Негізгі ұғымдар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0"/>
                <w:szCs w:val="20"/>
                <w:highlight w:val="none"/>
                <w:lang w:val="kk-KZ" w:eastAsia="zh-CN"/>
              </w:rPr>
              <w:t>ға сипаттама жазу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: биогенетикалық заң, С.Холлдың рекапитуляция концепциясы, IQ шкаласы, биогенетикалық заң, Гезелл айнасы, ассимиляция, аккомодация, конвергенция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0"/>
                <w:szCs w:val="20"/>
                <w:highlight w:val="none"/>
                <w:lang w:val="kk-KZ" w:eastAsia="zh-CN"/>
              </w:rPr>
              <w:t>.</w:t>
            </w:r>
          </w:p>
          <w:p w14:paraId="7480BD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 w:eastAsiaTheme="minorHAnsi"/>
                <w:sz w:val="20"/>
                <w:szCs w:val="20"/>
                <w:lang w:val="kk-KZ" w:eastAsia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highlight w:val="none"/>
                <w:lang w:val="kk-KZ" w:eastAsia="ko-KR"/>
              </w:rPr>
              <w:t>Қазақстан халықтарындағы ересек адамның индивидуалды даму периодизациясының өзіндік мәселелері. Өзіндік ерекшеліктерін, ұқсас жақтарына талдау жасаңыз</w:t>
            </w:r>
          </w:p>
          <w:p w14:paraId="7666D8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 w:eastAsiaTheme="minorHAnsi"/>
                <w:sz w:val="20"/>
                <w:szCs w:val="20"/>
                <w:lang w:val="kk-KZ" w:eastAsia="ru-RU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49F9FC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жоба, кейс түрінде қабылданады.  (онлаин платформасы)</w:t>
            </w:r>
          </w:p>
          <w:p w14:paraId="165FC2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14:paraId="72B1DA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kk-KZ"/>
              </w:rPr>
              <w:t>Логикалық тапсырмаларға негізделген жұмыс түрлеріне айрықша назар аударылады.</w:t>
            </w:r>
          </w:p>
          <w:p w14:paraId="2C2324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14:paraId="5A2652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0"/>
                <w:szCs w:val="20"/>
                <w:lang w:val="kk-KZ"/>
              </w:rPr>
            </w:pPr>
          </w:p>
          <w:p w14:paraId="5D520E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0"/>
                <w:szCs w:val="20"/>
                <w:lang w:val="kk-KZ"/>
              </w:rPr>
            </w:pPr>
          </w:p>
          <w:p w14:paraId="23FBBE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kk-KZ"/>
              </w:rPr>
              <w:t xml:space="preserve">Тапсырманың орындалу шарттарына орай  тақырыптан ауытқуға болмайды. </w:t>
            </w:r>
          </w:p>
          <w:p w14:paraId="0BD8F6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hint="default" w:ascii="Times New Roman" w:hAnsi="Times New Roman" w:cs="Times New Roman"/>
                <w:iCs/>
                <w:sz w:val="20"/>
                <w:szCs w:val="20"/>
                <w:lang w:val="kk-KZ"/>
              </w:rPr>
              <w:t>1)Тақырыпты ашу үшін сыни тұрғыда пікір жазу қажет.</w:t>
            </w:r>
          </w:p>
          <w:p w14:paraId="4E926A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eastAsia="Times New Roman" w:cs="Times New Roman"/>
                <w:bCs/>
                <w:kern w:val="36"/>
                <w:sz w:val="20"/>
                <w:szCs w:val="20"/>
                <w:lang w:val="kk-KZ" w:eastAsia="ru-RU"/>
              </w:rPr>
            </w:pPr>
            <w:r>
              <w:rPr>
                <w:rFonts w:hint="default" w:ascii="Times New Roman" w:hAnsi="Times New Roman" w:cs="Times New Roman"/>
                <w:iCs/>
                <w:sz w:val="20"/>
                <w:szCs w:val="20"/>
                <w:lang w:val="kk-KZ"/>
              </w:rPr>
              <w:t xml:space="preserve">2)Пайдаланған ғылыми еңбектің  көшірмесі болуы керек . 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515D3F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eastAsia="Times New Roman" w:cs="Times New Roman"/>
                <w:bCs/>
                <w:kern w:val="36"/>
                <w:sz w:val="20"/>
                <w:szCs w:val="20"/>
                <w:lang w:val="kk-KZ" w:eastAsia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kern w:val="36"/>
                <w:sz w:val="20"/>
                <w:szCs w:val="20"/>
                <w:lang w:val="kk-KZ" w:eastAsia="ru-RU"/>
              </w:rPr>
              <w:t xml:space="preserve">      3  апта </w:t>
            </w:r>
          </w:p>
          <w:p w14:paraId="0C6581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eastAsia="Times New Roman" w:cs="Times New Roman"/>
                <w:bCs/>
                <w:kern w:val="36"/>
                <w:sz w:val="20"/>
                <w:szCs w:val="20"/>
                <w:lang w:val="kk-KZ" w:eastAsia="ru-RU"/>
              </w:rPr>
            </w:pPr>
          </w:p>
          <w:p w14:paraId="4E9529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eastAsia="Times New Roman" w:cs="Times New Roman"/>
                <w:bCs/>
                <w:kern w:val="36"/>
                <w:sz w:val="20"/>
                <w:szCs w:val="20"/>
                <w:lang w:val="kk-KZ" w:eastAsia="ru-RU"/>
              </w:rPr>
            </w:pPr>
          </w:p>
          <w:p w14:paraId="3E1F85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eastAsia="Times New Roman" w:cs="Times New Roman"/>
                <w:bCs/>
                <w:kern w:val="36"/>
                <w:sz w:val="20"/>
                <w:szCs w:val="20"/>
                <w:lang w:val="kk-KZ" w:eastAsia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kern w:val="36"/>
                <w:sz w:val="20"/>
                <w:szCs w:val="20"/>
                <w:lang w:val="kk-KZ" w:eastAsia="ru-RU"/>
              </w:rPr>
              <w:t>15 балл</w:t>
            </w:r>
          </w:p>
          <w:p w14:paraId="3DC8A9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eastAsia="Times New Roman" w:cs="Times New Roman"/>
                <w:bCs/>
                <w:kern w:val="36"/>
                <w:sz w:val="20"/>
                <w:szCs w:val="20"/>
                <w:lang w:val="kk-KZ" w:eastAsia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kern w:val="36"/>
                <w:sz w:val="20"/>
                <w:szCs w:val="20"/>
                <w:lang w:val="kk-KZ" w:eastAsia="ru-RU"/>
              </w:rPr>
              <w:t xml:space="preserve">    </w:t>
            </w:r>
          </w:p>
        </w:tc>
      </w:tr>
      <w:tr w14:paraId="470128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1" w:hRule="atLeast"/>
        </w:trPr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93B6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eastAsia="Times New Roman" w:cs="Times New Roman"/>
                <w:bCs/>
                <w:kern w:val="36"/>
                <w:sz w:val="20"/>
                <w:szCs w:val="20"/>
                <w:lang w:val="kk-KZ" w:eastAsia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kern w:val="36"/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3652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eastAsia="Calibri" w:cs="Times New Roman"/>
                <w:b/>
                <w:sz w:val="20"/>
                <w:szCs w:val="20"/>
                <w:lang w:val="kk-KZ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0"/>
                <w:szCs w:val="20"/>
                <w:lang w:val="kk-KZ"/>
              </w:rPr>
              <w:t>2-ОБӨЖ кеңес беру.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  <w:lang w:val="kk-KZ"/>
              </w:rPr>
              <w:t xml:space="preserve"> БӨЖ 2</w:t>
            </w:r>
          </w:p>
          <w:p w14:paraId="0D923FF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beforeAutospacing="0" w:afterAutospacing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highlight w:val="none"/>
              </w:rPr>
              <w:t>2-</w:t>
            </w: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highlight w:val="none"/>
                <w:lang w:val="kk-KZ"/>
              </w:rPr>
              <w:t>БӨЖ</w:t>
            </w:r>
            <w:r>
              <w:rPr>
                <w:rFonts w:hint="default" w:ascii="Times New Roman" w:hAnsi="Times New Roman" w:cs="Times New Roman"/>
                <w:sz w:val="20"/>
                <w:szCs w:val="20"/>
                <w:highlight w:val="none"/>
              </w:rPr>
              <w:t xml:space="preserve"> </w:t>
            </w:r>
          </w:p>
          <w:p w14:paraId="008C00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bCs/>
                <w:spacing w:val="-2"/>
                <w:sz w:val="20"/>
                <w:szCs w:val="20"/>
                <w:lang w:val="kk-KZ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highlight w:val="none"/>
                <w:lang w:val="kk-KZ" w:eastAsia="ko-KR"/>
              </w:rPr>
              <w:t>Баланың психикалық дамуы үшін сенсорлық процестерді мақсатты сәйкесті қалыптастырудың мәні (А.В.Запорожец, В.П.Зинченко, Л.А.Венгер).</w:t>
            </w:r>
            <w:r>
              <w:rPr>
                <w:rFonts w:hint="default" w:ascii="Times New Roman" w:hAnsi="Times New Roman" w:cs="Times New Roman"/>
                <w:bCs/>
                <w:sz w:val="20"/>
                <w:szCs w:val="20"/>
                <w:highlight w:val="none"/>
                <w:lang w:val="kk-KZ" w:eastAsia="ko-KR"/>
              </w:rPr>
              <w:t xml:space="preserve"> Шетелдік психологиялық концепциялардағы психикалық даму мәселелері. Рекапитуляция ұғымы (С.Холл, Д.Болдуин).</w:t>
            </w:r>
            <w:r>
              <w:rPr>
                <w:rFonts w:hint="default" w:ascii="Times New Roman" w:hAnsi="Times New Roman" w:cs="Times New Roman"/>
                <w:sz w:val="20"/>
                <w:szCs w:val="20"/>
                <w:highlight w:val="none"/>
                <w:lang w:val="kk-KZ"/>
              </w:rPr>
              <w:t xml:space="preserve"> </w:t>
            </w:r>
            <w:r>
              <w:rPr>
                <w:rFonts w:hint="default" w:ascii="Times New Roman" w:hAnsi="Times New Roman" w:cs="Times New Roman"/>
                <w:i/>
                <w:sz w:val="20"/>
                <w:szCs w:val="20"/>
                <w:highlight w:val="none"/>
                <w:lang w:val="kk-KZ"/>
              </w:rPr>
              <w:t>Зерттеу нәтижелерін кесте және мақала  түрінде ұсыныңыз.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9506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eastAsia="Times New Roman" w:cs="Times New Roman"/>
                <w:bCs/>
                <w:kern w:val="36"/>
                <w:sz w:val="20"/>
                <w:szCs w:val="20"/>
                <w:lang w:val="kk-KZ" w:eastAsia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kk-KZ"/>
              </w:rPr>
              <w:t>жазбаша жұмыс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3E55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14:paraId="10FC76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eastAsia="Times New Roman" w:cs="Times New Roman"/>
                <w:bCs/>
                <w:kern w:val="36"/>
                <w:sz w:val="20"/>
                <w:szCs w:val="20"/>
                <w:lang w:val="kk-KZ" w:eastAsia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kern w:val="36"/>
                <w:sz w:val="20"/>
                <w:szCs w:val="20"/>
                <w:lang w:val="kk-KZ" w:eastAsia="ru-RU"/>
              </w:rPr>
              <w:t xml:space="preserve">   5  апта </w:t>
            </w:r>
          </w:p>
          <w:p w14:paraId="404AC0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eastAsia="Times New Roman" w:cs="Times New Roman"/>
                <w:bCs/>
                <w:kern w:val="36"/>
                <w:sz w:val="20"/>
                <w:szCs w:val="20"/>
                <w:lang w:val="kk-KZ" w:eastAsia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kern w:val="36"/>
                <w:sz w:val="20"/>
                <w:szCs w:val="20"/>
                <w:lang w:val="kk-KZ" w:eastAsia="ru-RU"/>
              </w:rPr>
              <w:t>15 балл</w:t>
            </w:r>
          </w:p>
          <w:p w14:paraId="18566F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eastAsia="Times New Roman" w:cs="Times New Roman"/>
                <w:bCs/>
                <w:kern w:val="36"/>
                <w:sz w:val="20"/>
                <w:szCs w:val="20"/>
                <w:lang w:val="kk-KZ" w:eastAsia="ru-RU"/>
              </w:rPr>
            </w:pPr>
          </w:p>
        </w:tc>
      </w:tr>
      <w:tr w14:paraId="6D5CDE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466C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eastAsia="Times New Roman" w:cs="Times New Roman"/>
                <w:bCs/>
                <w:kern w:val="36"/>
                <w:sz w:val="20"/>
                <w:szCs w:val="20"/>
                <w:lang w:val="kk-KZ" w:eastAsia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kern w:val="36"/>
                <w:sz w:val="20"/>
                <w:szCs w:val="20"/>
                <w:lang w:val="kk-KZ" w:eastAsia="ru-RU"/>
              </w:rPr>
              <w:t>3</w:t>
            </w:r>
          </w:p>
        </w:tc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BE3B9">
            <w:pPr>
              <w:keepNext w:val="0"/>
              <w:keepLines w:val="0"/>
              <w:pageBreakBefore w:val="0"/>
              <w:widowControl/>
              <w:tabs>
                <w:tab w:val="left" w:pos="1276"/>
              </w:tabs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hint="default" w:ascii="Times New Roman" w:hAnsi="Times New Roman" w:cs="Times New Roman"/>
                <w:b/>
                <w:iCs/>
                <w:sz w:val="20"/>
                <w:szCs w:val="20"/>
                <w:lang w:val="kk-KZ"/>
              </w:rPr>
              <w:t>ОБӨЖ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  <w:lang w:val="kk-KZ"/>
              </w:rPr>
              <w:t xml:space="preserve"> 3. БӨЖ 3  орындау бойынша кеңестер</w:t>
            </w:r>
          </w:p>
          <w:p w14:paraId="23CA3B11">
            <w:pPr>
              <w:keepNext w:val="0"/>
              <w:keepLines w:val="0"/>
              <w:pageBreakBefore w:val="0"/>
              <w:widowControl/>
              <w:tabs>
                <w:tab w:val="left" w:pos="1276"/>
              </w:tabs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  <w:highlight w:val="none"/>
                <w:lang w:val="kk-KZ" w:eastAsia="ko-KR"/>
              </w:rPr>
              <w:t>Мектепке дейінгі балалардың танымдық процестерінің дамуы.</w:t>
            </w:r>
            <w:r>
              <w:rPr>
                <w:rFonts w:hint="default" w:ascii="Times New Roman" w:hAnsi="Times New Roman" w:cs="Times New Roman"/>
                <w:sz w:val="20"/>
                <w:szCs w:val="20"/>
                <w:highlight w:val="none"/>
                <w:lang w:val="kk-KZ" w:eastAsia="ko-KR"/>
              </w:rPr>
              <w:t xml:space="preserve"> Бала дамуындағы ойынның рөлі (Штерн, Адлер, Д.Эльконин).Сөздік және грамматикалық сөздің дамуы; сөз функцияларының дамуы. Эмоция-ерік сферасының дамуы. Мінездің, қабылеттердің қалыптасуы. Баланы мектептегі жүйелі оқытуға дайындау (Е.Е.Кравцова). </w:t>
            </w:r>
            <w:r>
              <w:rPr>
                <w:rFonts w:hint="default" w:ascii="Times New Roman" w:hAnsi="Times New Roman" w:cs="Times New Roman"/>
                <w:sz w:val="20"/>
                <w:szCs w:val="20"/>
                <w:highlight w:val="none"/>
                <w:lang w:eastAsia="ko-KR"/>
              </w:rPr>
              <w:t>Дайындық түрлері, олардың сипаттамалары.</w:t>
            </w:r>
            <w:r>
              <w:rPr>
                <w:rFonts w:hint="default" w:ascii="Times New Roman" w:hAnsi="Times New Roman" w:cs="Times New Roman"/>
                <w:sz w:val="20"/>
                <w:szCs w:val="20"/>
                <w:highlight w:val="none"/>
                <w:lang w:val="kk-KZ" w:eastAsia="ko-KR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Анна Фрейд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0"/>
                <w:szCs w:val="20"/>
                <w:highlight w:val="none"/>
                <w:lang w:val="kk-KZ" w:eastAsia="zh-CN" w:bidi="ar"/>
              </w:rPr>
              <w:t xml:space="preserve">тің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биография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0"/>
                <w:szCs w:val="20"/>
                <w:highlight w:val="none"/>
                <w:lang w:val="kk-KZ" w:eastAsia="zh-CN" w:bidi="ar"/>
              </w:rPr>
              <w:t>сы мен ғылыми еңбектерін талдаңыз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FA91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kk-KZ"/>
              </w:rPr>
              <w:t>Ғылыми зерттеу жұмысын даярлау</w:t>
            </w:r>
          </w:p>
          <w:p w14:paraId="2048AF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D6F6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kk-KZ"/>
              </w:rPr>
              <w:t>7 апта</w:t>
            </w:r>
          </w:p>
          <w:p w14:paraId="1F752D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kk-KZ"/>
              </w:rPr>
              <w:t>20 балл</w:t>
            </w:r>
          </w:p>
        </w:tc>
      </w:tr>
      <w:tr w14:paraId="5AA0FC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8" w:hRule="atLeast"/>
        </w:trPr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528E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eastAsia="Times New Roman" w:cs="Times New Roman"/>
                <w:bCs/>
                <w:kern w:val="36"/>
                <w:sz w:val="20"/>
                <w:szCs w:val="20"/>
                <w:lang w:val="kk-KZ" w:eastAsia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kern w:val="36"/>
                <w:sz w:val="20"/>
                <w:szCs w:val="20"/>
                <w:lang w:val="kk-KZ" w:eastAsia="ru-RU"/>
              </w:rPr>
              <w:t>4</w:t>
            </w:r>
          </w:p>
        </w:tc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BB7A4C">
            <w:pPr>
              <w:keepNext w:val="0"/>
              <w:keepLines w:val="0"/>
              <w:pageBreakBefore w:val="0"/>
              <w:widowControl/>
              <w:tabs>
                <w:tab w:val="left" w:pos="1276"/>
              </w:tabs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hint="default" w:ascii="Times New Roman" w:hAnsi="Times New Roman" w:cs="Times New Roman"/>
                <w:b/>
                <w:bCs/>
                <w:iCs/>
                <w:sz w:val="20"/>
                <w:szCs w:val="20"/>
                <w:lang w:val="kk-KZ"/>
              </w:rPr>
              <w:t xml:space="preserve"> ОБӨЖ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  <w:lang w:val="kk-KZ"/>
              </w:rPr>
              <w:t xml:space="preserve"> 4. БӨЖ </w:t>
            </w: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4 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kk-KZ"/>
              </w:rPr>
              <w:t>орындау бойынша кеңестер</w:t>
            </w:r>
          </w:p>
          <w:p w14:paraId="393F67CE">
            <w:pPr>
              <w:keepNext w:val="0"/>
              <w:keepLines w:val="0"/>
              <w:pageBreakBefore w:val="0"/>
              <w:widowControl/>
              <w:tabs>
                <w:tab w:val="left" w:pos="1276"/>
              </w:tabs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  <w:r>
              <w:rPr>
                <w:rFonts w:hint="default" w:ascii="Times New Roman" w:hAnsi="Times New Roman" w:cs="Times New Roman"/>
                <w:bCs/>
                <w:i w:val="0"/>
                <w:iCs w:val="0"/>
                <w:sz w:val="20"/>
                <w:szCs w:val="20"/>
                <w:highlight w:val="none"/>
                <w:lang w:val="kk-KZ" w:eastAsia="ko-KR"/>
              </w:rPr>
              <w:t>Жеткіншек</w:t>
            </w:r>
            <w:r>
              <w:rPr>
                <w:rFonts w:hint="default" w:ascii="Times New Roman" w:hAnsi="Times New Roman" w:eastAsia="SimSun" w:cs="Times New Roman"/>
                <w:sz w:val="20"/>
                <w:szCs w:val="20"/>
                <w:highlight w:val="none"/>
              </w:rPr>
              <w:t xml:space="preserve"> жас кезеңінің қысқаша сипаттамасын жасаңыз</w:t>
            </w:r>
            <w:r>
              <w:rPr>
                <w:rFonts w:hint="default" w:ascii="Times New Roman" w:hAnsi="Times New Roman" w:eastAsia="SimSun" w:cs="Times New Roman"/>
                <w:sz w:val="20"/>
                <w:szCs w:val="20"/>
                <w:highlight w:val="none"/>
                <w:lang w:val="kk-KZ"/>
              </w:rPr>
              <w:t>;</w:t>
            </w:r>
            <w:r>
              <w:rPr>
                <w:rFonts w:hint="default" w:ascii="Times New Roman" w:hAnsi="Times New Roman" w:eastAsia="SimSun" w:cs="Times New Roman"/>
                <w:sz w:val="20"/>
                <w:szCs w:val="20"/>
                <w:highlight w:val="none"/>
              </w:rPr>
              <w:t xml:space="preserve">  зерттеуге мүмкіндік беретін әдістерді таңдаңыз: </w:t>
            </w:r>
            <w:r>
              <w:rPr>
                <w:rFonts w:hint="default" w:ascii="Times New Roman" w:hAnsi="Times New Roman" w:eastAsia="SimSun" w:cs="Times New Roman"/>
                <w:sz w:val="20"/>
                <w:szCs w:val="20"/>
                <w:highlight w:val="none"/>
                <w:lang w:val="kk-KZ"/>
              </w:rPr>
              <w:t>олардың</w:t>
            </w:r>
            <w:r>
              <w:rPr>
                <w:rFonts w:hint="default" w:ascii="Times New Roman" w:hAnsi="Times New Roman" w:eastAsia="SimSun" w:cs="Times New Roman"/>
                <w:sz w:val="20"/>
                <w:szCs w:val="20"/>
                <w:highlight w:val="none"/>
              </w:rPr>
              <w:t xml:space="preserve"> танымдық саласы; мінез </w:t>
            </w:r>
            <w:r>
              <w:rPr>
                <w:rFonts w:hint="default" w:ascii="Times New Roman" w:hAnsi="Times New Roman" w:cs="Times New Roman"/>
                <w:i w:val="0"/>
                <w:iCs w:val="0"/>
                <w:sz w:val="20"/>
                <w:szCs w:val="20"/>
                <w:highlight w:val="none"/>
                <w:lang w:val="kk-KZ" w:eastAsia="ko-KR"/>
              </w:rPr>
              <w:t xml:space="preserve"> акцентуациясы</w:t>
            </w:r>
            <w:r>
              <w:rPr>
                <w:rFonts w:hint="default" w:ascii="Times New Roman" w:hAnsi="Times New Roman" w:eastAsia="SimSun" w:cs="Times New Roman"/>
                <w:sz w:val="20"/>
                <w:szCs w:val="20"/>
                <w:highlight w:val="none"/>
              </w:rPr>
              <w:t xml:space="preserve">; темперамент түрі; қарым-қатынасы, топпен (сыныппен) қарым-қатынасы; </w:t>
            </w:r>
            <w:r>
              <w:rPr>
                <w:rFonts w:hint="default" w:ascii="Times New Roman" w:hAnsi="Times New Roman" w:eastAsia="SimSun" w:cs="Times New Roman"/>
                <w:sz w:val="20"/>
                <w:szCs w:val="20"/>
                <w:highlight w:val="none"/>
                <w:lang w:val="kk-KZ"/>
              </w:rPr>
              <w:t>қызығушылықтары (</w:t>
            </w:r>
            <w:r>
              <w:rPr>
                <w:rFonts w:hint="default" w:ascii="Times New Roman" w:hAnsi="Times New Roman" w:cs="Times New Roman"/>
                <w:bCs/>
                <w:i/>
                <w:sz w:val="20"/>
                <w:szCs w:val="20"/>
                <w:highlight w:val="none"/>
                <w:lang w:val="kk-KZ"/>
              </w:rPr>
              <w:t>индивидуалды жоба қорғау)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32FF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bCs/>
                <w:kern w:val="36"/>
                <w:sz w:val="20"/>
                <w:szCs w:val="20"/>
                <w:lang w:val="kk-KZ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kk-KZ"/>
              </w:rPr>
              <w:t>Бақылау формасы – п</w:t>
            </w:r>
            <w:r>
              <w:rPr>
                <w:rFonts w:hint="default" w:ascii="Times New Roman" w:hAnsi="Times New Roman" w:cs="Times New Roman"/>
                <w:bCs/>
                <w:sz w:val="20"/>
                <w:szCs w:val="20"/>
                <w:lang w:val="kk-KZ"/>
              </w:rPr>
              <w:t>резентация дайындау, материалдар топтамасы.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kk-KZ"/>
              </w:rPr>
              <w:t xml:space="preserve"> кестені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7E26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14:paraId="25A952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14:paraId="68D515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eastAsia="Times New Roman" w:cs="Times New Roman"/>
                <w:bCs/>
                <w:kern w:val="36"/>
                <w:sz w:val="20"/>
                <w:szCs w:val="20"/>
                <w:lang w:val="kk-KZ" w:eastAsia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kern w:val="36"/>
                <w:sz w:val="20"/>
                <w:szCs w:val="20"/>
                <w:lang w:val="kk-KZ" w:eastAsia="ru-RU"/>
              </w:rPr>
              <w:t xml:space="preserve">    9 апта</w:t>
            </w:r>
          </w:p>
          <w:p w14:paraId="6BCE0B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eastAsia="Times New Roman" w:cs="Times New Roman"/>
                <w:bCs/>
                <w:kern w:val="36"/>
                <w:sz w:val="20"/>
                <w:szCs w:val="20"/>
                <w:lang w:val="kk-KZ" w:eastAsia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kern w:val="36"/>
                <w:sz w:val="20"/>
                <w:szCs w:val="20"/>
                <w:lang w:val="kk-KZ" w:eastAsia="ru-RU"/>
              </w:rPr>
              <w:t xml:space="preserve">15 балл </w:t>
            </w:r>
          </w:p>
        </w:tc>
      </w:tr>
      <w:tr w14:paraId="6720D5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9" w:hRule="atLeast"/>
        </w:trPr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F9F8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eastAsia="Times New Roman" w:cs="Times New Roman"/>
                <w:bCs/>
                <w:kern w:val="36"/>
                <w:sz w:val="20"/>
                <w:szCs w:val="20"/>
                <w:lang w:val="kk-KZ" w:eastAsia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kern w:val="36"/>
                <w:sz w:val="20"/>
                <w:szCs w:val="20"/>
                <w:lang w:val="kk-KZ" w:eastAsia="ru-RU"/>
              </w:rPr>
              <w:t>5</w:t>
            </w:r>
          </w:p>
          <w:p w14:paraId="4CB735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eastAsia="Times New Roman" w:cs="Times New Roman"/>
                <w:bCs/>
                <w:kern w:val="36"/>
                <w:sz w:val="20"/>
                <w:szCs w:val="20"/>
                <w:lang w:val="kk-KZ" w:eastAsia="ru-RU"/>
              </w:rPr>
            </w:pPr>
          </w:p>
          <w:p w14:paraId="2B84C6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eastAsia="Times New Roman" w:cs="Times New Roman"/>
                <w:bCs/>
                <w:kern w:val="36"/>
                <w:sz w:val="20"/>
                <w:szCs w:val="20"/>
                <w:lang w:val="kk-KZ" w:eastAsia="ru-RU"/>
              </w:rPr>
            </w:pPr>
          </w:p>
        </w:tc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AFD7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  <w:lang w:val="kk-KZ"/>
              </w:rPr>
              <w:t>ОБӨЖ 5. БӨЖ 5 қабылдау).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14:paraId="20520D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contextualSpacing/>
              <w:jc w:val="both"/>
              <w:textAlignment w:val="auto"/>
              <w:rPr>
                <w:rFonts w:hint="default"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hint="default" w:ascii="Times New Roman" w:hAnsi="Times New Roman"/>
                <w:sz w:val="20"/>
                <w:szCs w:val="20"/>
                <w:highlight w:val="none"/>
                <w:lang w:val="zh-CN" w:eastAsia="ru-RU"/>
              </w:rPr>
              <w:t xml:space="preserve">«Жас дағдарысы кезінде баланы тәрбиелеу» тақырыбына </w:t>
            </w:r>
            <w:r>
              <w:rPr>
                <w:rFonts w:hint="default"/>
                <w:sz w:val="20"/>
                <w:szCs w:val="20"/>
                <w:highlight w:val="none"/>
                <w:lang w:val="kk-KZ" w:eastAsia="ru-RU"/>
              </w:rPr>
              <w:t xml:space="preserve">ата-аналарға арналған </w:t>
            </w:r>
            <w:r>
              <w:rPr>
                <w:rFonts w:hint="default" w:ascii="Times New Roman" w:hAnsi="Times New Roman"/>
                <w:sz w:val="20"/>
                <w:szCs w:val="20"/>
                <w:highlight w:val="none"/>
                <w:lang w:val="zh-CN" w:eastAsia="ru-RU"/>
              </w:rPr>
              <w:t>кеңес (әңгімелесу, лекция, ақпараттық парақ) дайын</w:t>
            </w:r>
            <w:r>
              <w:rPr>
                <w:rFonts w:hint="default" w:ascii="Times New Roman" w:hAnsi="Times New Roman"/>
                <w:sz w:val="20"/>
                <w:szCs w:val="20"/>
                <w:highlight w:val="none"/>
                <w:lang w:val="kk-KZ" w:eastAsia="ru-RU"/>
              </w:rPr>
              <w:t>даңыз</w:t>
            </w:r>
            <w:r>
              <w:rPr>
                <w:rFonts w:hint="default" w:ascii="Times New Roman" w:hAnsi="Times New Roman"/>
                <w:sz w:val="20"/>
                <w:szCs w:val="20"/>
                <w:highlight w:val="none"/>
                <w:lang w:val="zh-CN" w:eastAsia="ru-RU"/>
              </w:rPr>
              <w:t>.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FC11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eastAsia="Times New Roman" w:cs="Times New Roman"/>
                <w:bCs/>
                <w:kern w:val="36"/>
                <w:sz w:val="20"/>
                <w:szCs w:val="20"/>
                <w:lang w:val="kk-KZ" w:eastAsia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kk-KZ"/>
              </w:rPr>
              <w:t>шығармашылық жұмыс</w:t>
            </w:r>
            <w:r>
              <w:rPr>
                <w:rFonts w:hint="default" w:ascii="Times New Roman" w:hAnsi="Times New Roman" w:cs="Times New Roman"/>
                <w:i/>
                <w:sz w:val="20"/>
                <w:szCs w:val="20"/>
                <w:lang w:val="kk-KZ"/>
              </w:rPr>
              <w:t xml:space="preserve">,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kk-KZ"/>
              </w:rPr>
              <w:t>модель, презентация</w:t>
            </w:r>
            <w:r>
              <w:rPr>
                <w:rFonts w:hint="default" w:ascii="Times New Roman" w:hAnsi="Times New Roman" w:eastAsia="Times New Roman" w:cs="Times New Roman"/>
                <w:bCs/>
                <w:kern w:val="36"/>
                <w:sz w:val="20"/>
                <w:szCs w:val="20"/>
                <w:lang w:val="kk-KZ" w:eastAsia="ru-RU"/>
              </w:rPr>
              <w:t xml:space="preserve"> Жоба қорғау. </w:t>
            </w:r>
          </w:p>
          <w:p w14:paraId="76ED54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360"/>
              <w:jc w:val="both"/>
              <w:textAlignment w:val="auto"/>
              <w:rPr>
                <w:rFonts w:hint="default" w:ascii="Times New Roman" w:hAnsi="Times New Roman" w:eastAsia="Times New Roman" w:cs="Times New Roman"/>
                <w:bCs/>
                <w:kern w:val="36"/>
                <w:sz w:val="20"/>
                <w:szCs w:val="20"/>
                <w:lang w:val="kk-KZ" w:eastAsia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14:paraId="39AAB360">
            <w:pPr>
              <w:keepNext w:val="0"/>
              <w:keepLines w:val="0"/>
              <w:pageBreakBefore w:val="0"/>
              <w:widowControl/>
              <w:tabs>
                <w:tab w:val="left" w:pos="1276"/>
              </w:tabs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color w:val="FF0000"/>
                <w:sz w:val="20"/>
                <w:szCs w:val="20"/>
                <w:lang w:val="kk-KZ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kern w:val="36"/>
                <w:sz w:val="20"/>
                <w:szCs w:val="20"/>
                <w:lang w:val="kk-KZ" w:eastAsia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i/>
                <w:sz w:val="20"/>
                <w:szCs w:val="20"/>
                <w:lang w:val="kk-KZ"/>
              </w:rPr>
              <w:t xml:space="preserve"> Бақылау формасы –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kk-KZ"/>
              </w:rPr>
              <w:t>конспектіні тексеру</w:t>
            </w:r>
          </w:p>
          <w:p w14:paraId="09BD65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360"/>
              <w:jc w:val="both"/>
              <w:textAlignment w:val="auto"/>
              <w:rPr>
                <w:rFonts w:hint="default" w:ascii="Times New Roman" w:hAnsi="Times New Roman" w:eastAsia="Times New Roman" w:cs="Times New Roman"/>
                <w:bCs/>
                <w:kern w:val="36"/>
                <w:sz w:val="20"/>
                <w:szCs w:val="20"/>
                <w:lang w:val="kk-KZ" w:eastAsia="ru-RU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F759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14:paraId="502B5B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 11 апта </w:t>
            </w:r>
          </w:p>
          <w:p w14:paraId="1B7AF5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kk-KZ"/>
              </w:rPr>
              <w:t>15 балл</w:t>
            </w:r>
          </w:p>
          <w:p w14:paraId="2A5703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eastAsia="Times New Roman" w:cs="Times New Roman"/>
                <w:bCs/>
                <w:kern w:val="36"/>
                <w:sz w:val="20"/>
                <w:szCs w:val="20"/>
                <w:lang w:val="kk-KZ" w:eastAsia="ru-RU"/>
              </w:rPr>
            </w:pPr>
          </w:p>
        </w:tc>
      </w:tr>
      <w:tr w14:paraId="1ADB1E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9" w:hRule="atLeast"/>
        </w:trPr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8CB3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eastAsia="Times New Roman" w:cs="Times New Roman"/>
                <w:bCs/>
                <w:kern w:val="36"/>
                <w:sz w:val="20"/>
                <w:szCs w:val="20"/>
                <w:lang w:val="kk-KZ" w:eastAsia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kern w:val="36"/>
                <w:sz w:val="20"/>
                <w:szCs w:val="20"/>
                <w:lang w:val="kk-KZ" w:eastAsia="ru-RU"/>
              </w:rPr>
              <w:t>6</w:t>
            </w:r>
          </w:p>
        </w:tc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269B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  <w:lang w:val="kk-KZ"/>
              </w:rPr>
              <w:t>ОБӨЖ 6. БӨЖ 6 қабылдау).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14:paraId="24246F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0"/>
                <w:szCs w:val="20"/>
                <w:highlight w:val="none"/>
                <w:lang w:val="kk-KZ"/>
              </w:rPr>
              <w:t>Т</w:t>
            </w:r>
            <w:r>
              <w:rPr>
                <w:rFonts w:hint="default" w:ascii="Times New Roman" w:hAnsi="Times New Roman" w:cs="Times New Roman"/>
                <w:b w:val="0"/>
                <w:bCs/>
                <w:sz w:val="20"/>
                <w:szCs w:val="20"/>
                <w:highlight w:val="none"/>
              </w:rPr>
              <w:t xml:space="preserve">арихта із қалдырған </w:t>
            </w:r>
            <w:r>
              <w:rPr>
                <w:rFonts w:hint="default" w:ascii="Times New Roman" w:hAnsi="Times New Roman" w:cs="Times New Roman"/>
                <w:b w:val="0"/>
                <w:bCs/>
                <w:sz w:val="20"/>
                <w:szCs w:val="20"/>
                <w:highlight w:val="none"/>
                <w:lang w:val="kk-KZ"/>
              </w:rPr>
              <w:t xml:space="preserve">ұлы тұлғалардың </w:t>
            </w:r>
            <w:r>
              <w:rPr>
                <w:rFonts w:hint="default" w:ascii="Times New Roman" w:hAnsi="Times New Roman" w:eastAsia="SimSun" w:cs="Times New Roman"/>
                <w:sz w:val="20"/>
                <w:szCs w:val="20"/>
                <w:highlight w:val="none"/>
              </w:rPr>
              <w:t>жас ерекшелігіне қарамастан, өз еңбегімен</w:t>
            </w:r>
            <w:r>
              <w:rPr>
                <w:rFonts w:hint="default" w:ascii="Times New Roman" w:hAnsi="Times New Roman" w:eastAsia="SimSun" w:cs="Times New Roman"/>
                <w:sz w:val="20"/>
                <w:szCs w:val="20"/>
                <w:highlight w:val="none"/>
                <w:lang w:val="kk-KZ"/>
              </w:rPr>
              <w:t xml:space="preserve">, </w:t>
            </w:r>
            <w:r>
              <w:rPr>
                <w:rFonts w:hint="default" w:ascii="Times New Roman" w:hAnsi="Times New Roman" w:cs="Times New Roman"/>
                <w:b w:val="0"/>
                <w:bCs/>
                <w:sz w:val="20"/>
                <w:szCs w:val="20"/>
                <w:highlight w:val="none"/>
              </w:rPr>
              <w:t xml:space="preserve">ұрпаққа </w:t>
            </w:r>
            <w:r>
              <w:rPr>
                <w:rFonts w:hint="default" w:ascii="Times New Roman" w:hAnsi="Times New Roman" w:cs="Times New Roman"/>
                <w:b w:val="0"/>
                <w:bCs/>
                <w:sz w:val="20"/>
                <w:szCs w:val="20"/>
                <w:highlight w:val="none"/>
                <w:lang w:val="kk-KZ"/>
              </w:rPr>
              <w:t xml:space="preserve">қалдырған </w:t>
            </w:r>
            <w:r>
              <w:rPr>
                <w:rFonts w:hint="default" w:ascii="Times New Roman" w:hAnsi="Times New Roman" w:cs="Times New Roman"/>
                <w:b w:val="0"/>
                <w:bCs/>
                <w:sz w:val="20"/>
                <w:szCs w:val="20"/>
                <w:highlight w:val="none"/>
              </w:rPr>
              <w:t>өнеге</w:t>
            </w:r>
            <w:r>
              <w:rPr>
                <w:rFonts w:hint="default" w:ascii="Times New Roman" w:hAnsi="Times New Roman" w:cs="Times New Roman"/>
                <w:b w:val="0"/>
                <w:bCs/>
                <w:sz w:val="20"/>
                <w:szCs w:val="20"/>
                <w:highlight w:val="none"/>
                <w:lang w:val="kk-KZ"/>
              </w:rPr>
              <w:t>лері: (ғ</w:t>
            </w:r>
            <w:r>
              <w:rPr>
                <w:rFonts w:hint="default" w:ascii="Times New Roman" w:hAnsi="Times New Roman" w:cs="Times New Roman"/>
                <w:b w:val="0"/>
                <w:bCs/>
                <w:sz w:val="20"/>
                <w:szCs w:val="20"/>
                <w:highlight w:val="none"/>
              </w:rPr>
              <w:t>ылыми және шығармашылық қабілеттері</w:t>
            </w:r>
            <w:r>
              <w:rPr>
                <w:rFonts w:hint="default" w:ascii="Times New Roman" w:hAnsi="Times New Roman" w:cs="Times New Roman"/>
                <w:b w:val="0"/>
                <w:bCs/>
                <w:sz w:val="20"/>
                <w:szCs w:val="20"/>
                <w:highlight w:val="none"/>
                <w:lang w:val="kk-KZ"/>
              </w:rPr>
              <w:t>, с</w:t>
            </w:r>
            <w:r>
              <w:rPr>
                <w:rFonts w:hint="default" w:ascii="Times New Roman" w:hAnsi="Times New Roman" w:eastAsia="SimSun" w:cs="Times New Roman"/>
                <w:sz w:val="20"/>
                <w:szCs w:val="20"/>
                <w:highlight w:val="none"/>
              </w:rPr>
              <w:t>аяси және ұйымдастырушылық қабілеттері</w:t>
            </w:r>
            <w:r>
              <w:rPr>
                <w:rFonts w:hint="default" w:ascii="Times New Roman" w:hAnsi="Times New Roman" w:eastAsia="SimSun" w:cs="Times New Roman"/>
                <w:sz w:val="20"/>
                <w:szCs w:val="20"/>
                <w:highlight w:val="none"/>
                <w:lang w:val="kk-KZ"/>
              </w:rPr>
              <w:t>, ә</w:t>
            </w:r>
            <w:r>
              <w:rPr>
                <w:rFonts w:hint="default" w:ascii="Times New Roman" w:hAnsi="Times New Roman" w:eastAsia="SimSun" w:cs="Times New Roman"/>
                <w:sz w:val="20"/>
                <w:szCs w:val="20"/>
                <w:highlight w:val="none"/>
              </w:rPr>
              <w:t>скери қабілеттері</w:t>
            </w:r>
            <w:r>
              <w:rPr>
                <w:rFonts w:hint="default" w:ascii="Times New Roman" w:hAnsi="Times New Roman" w:eastAsia="SimSun" w:cs="Times New Roman"/>
                <w:sz w:val="20"/>
                <w:szCs w:val="20"/>
                <w:highlight w:val="none"/>
                <w:lang w:val="kk-KZ"/>
              </w:rPr>
              <w:t>, д</w:t>
            </w:r>
            <w:r>
              <w:rPr>
                <w:rFonts w:hint="default" w:ascii="Times New Roman" w:hAnsi="Times New Roman" w:eastAsia="SimSun" w:cs="Times New Roman"/>
                <w:sz w:val="20"/>
                <w:szCs w:val="20"/>
                <w:highlight w:val="none"/>
              </w:rPr>
              <w:t>аналық пен рухани қабілеттері</w:t>
            </w:r>
            <w:r>
              <w:rPr>
                <w:rFonts w:hint="default" w:ascii="Times New Roman" w:hAnsi="Times New Roman" w:eastAsia="SimSun" w:cs="Times New Roman"/>
                <w:sz w:val="20"/>
                <w:szCs w:val="20"/>
                <w:highlight w:val="none"/>
                <w:lang w:val="kk-KZ"/>
              </w:rPr>
              <w:t>)</w:t>
            </w:r>
            <w:r>
              <w:rPr>
                <w:rFonts w:hint="default" w:ascii="Times New Roman" w:hAnsi="Times New Roman" w:cs="Times New Roman"/>
                <w:b w:val="0"/>
                <w:bCs/>
                <w:sz w:val="20"/>
                <w:szCs w:val="20"/>
                <w:highlight w:val="none"/>
                <w:lang w:val="kk-KZ"/>
              </w:rPr>
              <w:t xml:space="preserve">: </w:t>
            </w:r>
            <w:r>
              <w:rPr>
                <w:rStyle w:val="6"/>
                <w:rFonts w:hint="default" w:ascii="Times New Roman" w:hAnsi="Times New Roman" w:cs="Times New Roman"/>
                <w:b w:val="0"/>
                <w:bCs/>
                <w:sz w:val="20"/>
                <w:szCs w:val="20"/>
                <w:highlight w:val="none"/>
              </w:rPr>
              <w:t>Әбу Насыр әл-Фараби</w:t>
            </w:r>
            <w:r>
              <w:rPr>
                <w:rFonts w:hint="default" w:ascii="Times New Roman" w:hAnsi="Times New Roman" w:cs="Times New Roman"/>
                <w:b w:val="0"/>
                <w:bCs/>
                <w:sz w:val="20"/>
                <w:szCs w:val="20"/>
                <w:highlight w:val="none"/>
              </w:rPr>
              <w:t xml:space="preserve"> –</w:t>
            </w:r>
            <w:r>
              <w:rPr>
                <w:rStyle w:val="6"/>
                <w:rFonts w:hint="default" w:ascii="Times New Roman" w:hAnsi="Times New Roman" w:cs="Times New Roman"/>
                <w:b w:val="0"/>
                <w:bCs/>
                <w:sz w:val="20"/>
                <w:szCs w:val="20"/>
                <w:highlight w:val="none"/>
              </w:rPr>
              <w:t>Әбу Әли ибн Сина (Авіценна)</w:t>
            </w:r>
            <w:r>
              <w:rPr>
                <w:rStyle w:val="6"/>
                <w:rFonts w:hint="default" w:ascii="Times New Roman" w:hAnsi="Times New Roman" w:cs="Times New Roman"/>
                <w:b w:val="0"/>
                <w:bCs/>
                <w:sz w:val="20"/>
                <w:szCs w:val="20"/>
                <w:highlight w:val="none"/>
                <w:lang w:val="kk-KZ"/>
              </w:rPr>
              <w:t xml:space="preserve">, </w:t>
            </w:r>
            <w:r>
              <w:rPr>
                <w:rStyle w:val="6"/>
                <w:rFonts w:hint="default" w:ascii="Times New Roman" w:hAnsi="Times New Roman" w:cs="Times New Roman"/>
                <w:b w:val="0"/>
                <w:bCs/>
                <w:sz w:val="20"/>
                <w:szCs w:val="20"/>
                <w:highlight w:val="none"/>
              </w:rPr>
              <w:t>Лев Толстой</w:t>
            </w:r>
            <w:r>
              <w:rPr>
                <w:rStyle w:val="6"/>
                <w:rFonts w:hint="default" w:ascii="Times New Roman" w:hAnsi="Times New Roman" w:cs="Times New Roman"/>
                <w:b w:val="0"/>
                <w:bCs/>
                <w:sz w:val="20"/>
                <w:szCs w:val="20"/>
                <w:highlight w:val="none"/>
                <w:lang w:val="kk-KZ"/>
              </w:rPr>
              <w:t xml:space="preserve">, </w:t>
            </w:r>
            <w:r>
              <w:rPr>
                <w:rFonts w:hint="default" w:ascii="Times New Roman" w:hAnsi="Times New Roman" w:cs="Times New Roman"/>
                <w:b w:val="0"/>
                <w:bCs/>
                <w:sz w:val="20"/>
                <w:szCs w:val="20"/>
                <w:highlight w:val="none"/>
              </w:rPr>
              <w:t xml:space="preserve"> </w:t>
            </w:r>
            <w:r>
              <w:rPr>
                <w:rStyle w:val="6"/>
                <w:rFonts w:hint="default" w:ascii="Times New Roman" w:hAnsi="Times New Roman" w:cs="Times New Roman"/>
                <w:b w:val="0"/>
                <w:bCs/>
                <w:sz w:val="20"/>
                <w:szCs w:val="20"/>
                <w:highlight w:val="none"/>
              </w:rPr>
              <w:t>Абай Құнанбайұлы</w:t>
            </w:r>
            <w:r>
              <w:rPr>
                <w:rStyle w:val="6"/>
                <w:rFonts w:hint="default" w:ascii="Times New Roman" w:hAnsi="Times New Roman" w:cs="Times New Roman"/>
                <w:b w:val="0"/>
                <w:bCs/>
                <w:sz w:val="20"/>
                <w:szCs w:val="20"/>
                <w:highlight w:val="none"/>
                <w:lang w:val="kk-KZ"/>
              </w:rPr>
              <w:t>,</w:t>
            </w:r>
            <w:r>
              <w:rPr>
                <w:rFonts w:hint="default" w:ascii="Times New Roman" w:hAnsi="Times New Roman" w:cs="Times New Roman"/>
                <w:b w:val="0"/>
                <w:bCs/>
                <w:sz w:val="20"/>
                <w:szCs w:val="20"/>
                <w:highlight w:val="none"/>
              </w:rPr>
              <w:t xml:space="preserve"> </w:t>
            </w:r>
            <w:r>
              <w:rPr>
                <w:rStyle w:val="6"/>
                <w:rFonts w:hint="default" w:ascii="Times New Roman" w:hAnsi="Times New Roman" w:cs="Times New Roman"/>
                <w:b w:val="0"/>
                <w:bCs/>
                <w:sz w:val="20"/>
                <w:szCs w:val="20"/>
                <w:highlight w:val="none"/>
              </w:rPr>
              <w:t>Шәкәрім Құдайбердіұлы</w:t>
            </w:r>
            <w:r>
              <w:rPr>
                <w:rFonts w:hint="default" w:ascii="Times New Roman" w:hAnsi="Times New Roman" w:cs="Times New Roman"/>
                <w:b w:val="0"/>
                <w:bCs/>
                <w:sz w:val="20"/>
                <w:szCs w:val="20"/>
                <w:highlight w:val="none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/>
                <w:sz w:val="20"/>
                <w:szCs w:val="20"/>
                <w:highlight w:val="none"/>
                <w:lang w:val="kk-KZ"/>
              </w:rPr>
              <w:t>және т.б. жайында подкаст жасаңыз.</w:t>
            </w:r>
          </w:p>
          <w:p w14:paraId="0E8876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contextualSpacing/>
              <w:jc w:val="both"/>
              <w:textAlignment w:val="auto"/>
              <w:rPr>
                <w:rFonts w:hint="default"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8147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360"/>
              <w:jc w:val="both"/>
              <w:textAlignment w:val="auto"/>
              <w:rPr>
                <w:rFonts w:hint="default" w:ascii="Times New Roman" w:hAnsi="Times New Roman" w:eastAsia="Times New Roman" w:cs="Times New Roman"/>
                <w:bCs/>
                <w:kern w:val="36"/>
                <w:sz w:val="20"/>
                <w:szCs w:val="20"/>
                <w:lang w:val="kk-KZ" w:eastAsia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kern w:val="36"/>
                <w:sz w:val="20"/>
                <w:szCs w:val="20"/>
                <w:lang w:val="kk-KZ" w:eastAsia="ru-RU"/>
              </w:rPr>
              <w:t>Подкаст даярлау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49E5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eastAsia="Times New Roman" w:cs="Times New Roman"/>
                <w:bCs/>
                <w:kern w:val="36"/>
                <w:sz w:val="20"/>
                <w:szCs w:val="20"/>
                <w:lang w:val="kk-KZ" w:eastAsia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kern w:val="36"/>
                <w:sz w:val="20"/>
                <w:szCs w:val="20"/>
                <w:lang w:val="kk-KZ" w:eastAsia="ru-RU"/>
              </w:rPr>
              <w:t>14 апта</w:t>
            </w:r>
          </w:p>
          <w:p w14:paraId="6B31CE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eastAsia="Times New Roman" w:cs="Times New Roman"/>
                <w:bCs/>
                <w:kern w:val="36"/>
                <w:sz w:val="20"/>
                <w:szCs w:val="20"/>
                <w:lang w:val="kk-KZ" w:eastAsia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kern w:val="36"/>
                <w:sz w:val="20"/>
                <w:szCs w:val="20"/>
                <w:lang w:val="kk-KZ" w:eastAsia="ru-RU"/>
              </w:rPr>
              <w:t>20 балл</w:t>
            </w:r>
          </w:p>
        </w:tc>
      </w:tr>
    </w:tbl>
    <w:p w14:paraId="39C2A11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6" w:lineRule="auto"/>
      </w:pPr>
      <w:r>
        <w:separator/>
      </w:r>
    </w:p>
  </w:footnote>
  <w:footnote w:type="continuationSeparator" w:id="1">
    <w:p>
      <w:pPr>
        <w:spacing w:before="0" w:after="0" w:line="25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189"/>
    <w:rsid w:val="0001417C"/>
    <w:rsid w:val="00030EF3"/>
    <w:rsid w:val="0010191A"/>
    <w:rsid w:val="00122B3D"/>
    <w:rsid w:val="001A26EB"/>
    <w:rsid w:val="001F4DD7"/>
    <w:rsid w:val="002044BC"/>
    <w:rsid w:val="00206932"/>
    <w:rsid w:val="00240F30"/>
    <w:rsid w:val="00262B53"/>
    <w:rsid w:val="00277A1D"/>
    <w:rsid w:val="00285006"/>
    <w:rsid w:val="002F1596"/>
    <w:rsid w:val="00300646"/>
    <w:rsid w:val="00363189"/>
    <w:rsid w:val="003D11B9"/>
    <w:rsid w:val="003E00F1"/>
    <w:rsid w:val="003F31E1"/>
    <w:rsid w:val="003F6D80"/>
    <w:rsid w:val="004072A4"/>
    <w:rsid w:val="0041494A"/>
    <w:rsid w:val="00426038"/>
    <w:rsid w:val="00445BEF"/>
    <w:rsid w:val="004806B5"/>
    <w:rsid w:val="00496388"/>
    <w:rsid w:val="004F330F"/>
    <w:rsid w:val="00527EE4"/>
    <w:rsid w:val="00546134"/>
    <w:rsid w:val="005566F4"/>
    <w:rsid w:val="005A59C9"/>
    <w:rsid w:val="005C7F38"/>
    <w:rsid w:val="006430D1"/>
    <w:rsid w:val="006519B6"/>
    <w:rsid w:val="006B36A0"/>
    <w:rsid w:val="006D6496"/>
    <w:rsid w:val="006D7A29"/>
    <w:rsid w:val="006E3D60"/>
    <w:rsid w:val="00700E1D"/>
    <w:rsid w:val="0071118E"/>
    <w:rsid w:val="00713C38"/>
    <w:rsid w:val="00750DE6"/>
    <w:rsid w:val="00754765"/>
    <w:rsid w:val="007E0FC6"/>
    <w:rsid w:val="00831233"/>
    <w:rsid w:val="0084375D"/>
    <w:rsid w:val="00891BD2"/>
    <w:rsid w:val="008A3E4B"/>
    <w:rsid w:val="008F09D6"/>
    <w:rsid w:val="00915648"/>
    <w:rsid w:val="00971106"/>
    <w:rsid w:val="009734BD"/>
    <w:rsid w:val="00973776"/>
    <w:rsid w:val="00994E6E"/>
    <w:rsid w:val="009F5E11"/>
    <w:rsid w:val="00A03A31"/>
    <w:rsid w:val="00A04A32"/>
    <w:rsid w:val="00A70447"/>
    <w:rsid w:val="00A954B7"/>
    <w:rsid w:val="00AB6468"/>
    <w:rsid w:val="00B20D4C"/>
    <w:rsid w:val="00B8408F"/>
    <w:rsid w:val="00C66750"/>
    <w:rsid w:val="00CA4FFE"/>
    <w:rsid w:val="00CC460E"/>
    <w:rsid w:val="00CF7134"/>
    <w:rsid w:val="00D016E1"/>
    <w:rsid w:val="00D7661C"/>
    <w:rsid w:val="00DB34E6"/>
    <w:rsid w:val="00DB7725"/>
    <w:rsid w:val="00DD03B0"/>
    <w:rsid w:val="00DD170D"/>
    <w:rsid w:val="00E3638D"/>
    <w:rsid w:val="00E57B29"/>
    <w:rsid w:val="00EF1278"/>
    <w:rsid w:val="00F3134D"/>
    <w:rsid w:val="00FD2FB2"/>
    <w:rsid w:val="00FF5E13"/>
    <w:rsid w:val="1AA441FC"/>
    <w:rsid w:val="35FE053B"/>
    <w:rsid w:val="3BC66F80"/>
    <w:rsid w:val="7ECE4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0" w:semiHidden="0" w:name="List Paragraph"/>
  </w:latentStyles>
  <w:style w:type="paragraph" w:default="1" w:styleId="1">
    <w:name w:val="Normal"/>
    <w:qFormat/>
    <w:uiPriority w:val="0"/>
    <w:pPr>
      <w:spacing w:after="160" w:line="25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14"/>
    <w:qFormat/>
    <w:uiPriority w:val="0"/>
    <w:pPr>
      <w:keepNext/>
      <w:spacing w:before="240" w:after="60" w:line="240" w:lineRule="auto"/>
      <w:outlineLvl w:val="0"/>
    </w:pPr>
    <w:rPr>
      <w:rFonts w:ascii="Cambria" w:hAnsi="Cambria" w:eastAsia="Times New Roman" w:cs="Times New Roman"/>
      <w:b/>
      <w:bCs/>
      <w:kern w:val="32"/>
      <w:sz w:val="32"/>
      <w:szCs w:val="32"/>
      <w:lang w:val="zh-CN" w:eastAsia="zh-CN"/>
    </w:rPr>
  </w:style>
  <w:style w:type="character" w:default="1" w:styleId="3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qFormat/>
    <w:uiPriority w:val="99"/>
    <w:rPr>
      <w:rFonts w:cs="Times New Roman"/>
      <w:color w:val="auto"/>
      <w:u w:val="none"/>
    </w:rPr>
  </w:style>
  <w:style w:type="character" w:styleId="6">
    <w:name w:val="Strong"/>
    <w:basedOn w:val="3"/>
    <w:qFormat/>
    <w:uiPriority w:val="22"/>
    <w:rPr>
      <w:b/>
      <w:bCs/>
    </w:rPr>
  </w:style>
  <w:style w:type="paragraph" w:styleId="7">
    <w:name w:val="Body Text 2"/>
    <w:basedOn w:val="1"/>
    <w:link w:val="13"/>
    <w:semiHidden/>
    <w:unhideWhenUsed/>
    <w:qFormat/>
    <w:uiPriority w:val="0"/>
    <w:pPr>
      <w:spacing w:after="120" w:line="480" w:lineRule="auto"/>
    </w:pPr>
  </w:style>
  <w:style w:type="paragraph" w:styleId="8">
    <w:name w:val="Body Text"/>
    <w:basedOn w:val="1"/>
    <w:link w:val="10"/>
    <w:unhideWhenUsed/>
    <w:qFormat/>
    <w:uiPriority w:val="99"/>
    <w:pPr>
      <w:spacing w:after="12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9">
    <w:name w:val="Table Grid"/>
    <w:basedOn w:val="4"/>
    <w:qFormat/>
    <w:uiPriority w:val="39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Основной текст Знак"/>
    <w:basedOn w:val="3"/>
    <w:link w:val="8"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1">
    <w:name w:val="Абзац списка Знак"/>
    <w:link w:val="12"/>
    <w:qFormat/>
    <w:locked/>
    <w:uiPriority w:val="0"/>
  </w:style>
  <w:style w:type="paragraph" w:styleId="12">
    <w:name w:val="List Paragraph"/>
    <w:basedOn w:val="1"/>
    <w:link w:val="11"/>
    <w:qFormat/>
    <w:uiPriority w:val="0"/>
    <w:pPr>
      <w:ind w:left="720"/>
      <w:contextualSpacing/>
    </w:pPr>
  </w:style>
  <w:style w:type="character" w:customStyle="1" w:styleId="13">
    <w:name w:val="Основной текст 2 Знак"/>
    <w:basedOn w:val="3"/>
    <w:link w:val="7"/>
    <w:semiHidden/>
    <w:qFormat/>
    <w:uiPriority w:val="0"/>
  </w:style>
  <w:style w:type="character" w:customStyle="1" w:styleId="14">
    <w:name w:val="Заголовок 1 Знак"/>
    <w:basedOn w:val="3"/>
    <w:link w:val="2"/>
    <w:qFormat/>
    <w:uiPriority w:val="0"/>
    <w:rPr>
      <w:rFonts w:ascii="Cambria" w:hAnsi="Cambria" w:eastAsia="Times New Roman" w:cs="Times New Roman"/>
      <w:b/>
      <w:bCs/>
      <w:kern w:val="32"/>
      <w:sz w:val="32"/>
      <w:szCs w:val="32"/>
      <w:lang w:val="zh-CN" w:eastAsia="zh-CN"/>
    </w:rPr>
  </w:style>
  <w:style w:type="paragraph" w:customStyle="1" w:styleId="15">
    <w:name w:val="msonormal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16">
    <w:name w:val="Без интервала Знак"/>
    <w:link w:val="17"/>
    <w:qFormat/>
    <w:locked/>
    <w:uiPriority w:val="1"/>
    <w:rPr>
      <w:rFonts w:ascii="Times New Roman" w:hAnsi="Times New Roman" w:cs="Times New Roman" w:eastAsiaTheme="minorEastAsia"/>
      <w:lang w:eastAsia="ru-RU"/>
    </w:rPr>
  </w:style>
  <w:style w:type="paragraph" w:styleId="17">
    <w:name w:val="No Spacing"/>
    <w:link w:val="16"/>
    <w:qFormat/>
    <w:uiPriority w:val="1"/>
    <w:pPr>
      <w:spacing w:after="0" w:line="240" w:lineRule="auto"/>
    </w:pPr>
    <w:rPr>
      <w:rFonts w:ascii="Times New Roman" w:hAnsi="Times New Roman" w:cs="Times New Roman" w:eastAsiaTheme="minorEastAsia"/>
      <w:sz w:val="22"/>
      <w:szCs w:val="22"/>
      <w:lang w:val="ru-RU" w:eastAsia="ru-RU" w:bidi="ar-SA"/>
    </w:rPr>
  </w:style>
  <w:style w:type="paragraph" w:customStyle="1" w:styleId="18">
    <w:name w:val="List Paragraph1"/>
    <w:basedOn w:val="1"/>
    <w:qFormat/>
    <w:uiPriority w:val="0"/>
    <w:pPr>
      <w:spacing w:after="0" w:line="240" w:lineRule="auto"/>
      <w:ind w:left="720" w:firstLine="454"/>
      <w:contextualSpacing/>
    </w:pPr>
    <w:rPr>
      <w:rFonts w:ascii="Calibri" w:hAnsi="Calibri" w:eastAsia="Times New Roman" w:cs="Times New Roman"/>
    </w:rPr>
  </w:style>
  <w:style w:type="character" w:customStyle="1" w:styleId="19">
    <w:name w:val="полужирный"/>
    <w:basedOn w:val="3"/>
    <w:qFormat/>
    <w:uiPriority w:val="0"/>
  </w:style>
  <w:style w:type="character" w:customStyle="1" w:styleId="20">
    <w:name w:val="charoverride-11"/>
    <w:basedOn w:val="3"/>
    <w:qFormat/>
    <w:uiPriority w:val="0"/>
  </w:style>
  <w:style w:type="character" w:customStyle="1" w:styleId="21">
    <w:name w:val="charoverride-22"/>
    <w:basedOn w:val="3"/>
    <w:qFormat/>
    <w:uiPriority w:val="0"/>
  </w:style>
  <w:style w:type="character" w:customStyle="1" w:styleId="22">
    <w:name w:val="charoverride-23"/>
    <w:basedOn w:val="3"/>
    <w:qFormat/>
    <w:uiPriority w:val="0"/>
  </w:style>
  <w:style w:type="paragraph" w:customStyle="1" w:styleId="23">
    <w:name w:val="paragraph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customStyle="1" w:styleId="24">
    <w:name w:val="17"/>
    <w:basedOn w:val="4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  <w:tblPr>
      <w:tblCellMar>
        <w:left w:w="115" w:type="dxa"/>
        <w:right w:w="115" w:type="dxa"/>
      </w:tblCellMar>
    </w:tblPr>
  </w:style>
  <w:style w:type="character" w:customStyle="1" w:styleId="25">
    <w:name w:val="normaltextrun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562</Words>
  <Characters>3206</Characters>
  <Lines>26</Lines>
  <Paragraphs>7</Paragraphs>
  <TotalTime>1</TotalTime>
  <ScaleCrop>false</ScaleCrop>
  <LinksUpToDate>false</LinksUpToDate>
  <CharactersWithSpaces>3761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2020-09-04T16:05:00Z</dcterms:created>
  <dc:creator>admin</dc:creator>
  <cp:lastModifiedBy>Acer</cp:lastModifiedBy>
  <dcterms:modified xsi:type="dcterms:W3CDTF">2025-09-10T13:49:56Z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0FF23D845E874F0B8266172F21D0BC3C_12</vt:lpwstr>
  </property>
</Properties>
</file>